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64" w:rsidRDefault="00AE3549" w:rsidP="00DA7264">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rPr>
        <w:t>Додаток 5</w:t>
      </w:r>
    </w:p>
    <w:p w:rsidR="00DA7264" w:rsidRDefault="00DA7264" w:rsidP="00DA7264">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rPr>
        <w:t>до наказу «Про</w:t>
      </w:r>
      <w:r>
        <w:rPr>
          <w:rFonts w:ascii="Times New Roman" w:hAnsi="Times New Roman" w:cs="Times New Roman"/>
          <w:bCs/>
          <w:sz w:val="24"/>
          <w:szCs w:val="24"/>
          <w:lang w:val="ru-RU"/>
        </w:rPr>
        <w:t> </w:t>
      </w:r>
      <w:r>
        <w:rPr>
          <w:rFonts w:ascii="Times New Roman" w:hAnsi="Times New Roman" w:cs="Times New Roman"/>
          <w:sz w:val="24"/>
          <w:szCs w:val="24"/>
        </w:rPr>
        <w:t>створення комісії</w:t>
      </w:r>
    </w:p>
    <w:p w:rsidR="00DA7264" w:rsidRDefault="00DA7264" w:rsidP="00DA7264">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rPr>
        <w:t xml:space="preserve">з розгляду випадків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у закладі освіти»</w:t>
      </w:r>
    </w:p>
    <w:p w:rsidR="00265DD7" w:rsidRPr="00DA2E30" w:rsidRDefault="00FC4931" w:rsidP="00DA7264">
      <w:pPr>
        <w:jc w:val="right"/>
        <w:rPr>
          <w:rFonts w:ascii="Times New Roman" w:hAnsi="Times New Roman" w:cs="Times New Roman"/>
          <w:sz w:val="24"/>
          <w:szCs w:val="24"/>
          <w:lang w:val="ru-RU"/>
        </w:rPr>
      </w:pPr>
      <w:r>
        <w:rPr>
          <w:rFonts w:ascii="Times New Roman" w:hAnsi="Times New Roman" w:cs="Times New Roman"/>
          <w:sz w:val="24"/>
          <w:szCs w:val="24"/>
        </w:rPr>
        <w:t>  від 20.02.2026</w:t>
      </w:r>
      <w:bookmarkStart w:id="0" w:name="_GoBack"/>
      <w:bookmarkEnd w:id="0"/>
      <w:r w:rsidR="00DA7264">
        <w:rPr>
          <w:rFonts w:ascii="Times New Roman" w:hAnsi="Times New Roman" w:cs="Times New Roman"/>
          <w:sz w:val="24"/>
          <w:szCs w:val="24"/>
        </w:rPr>
        <w:t xml:space="preserve"> №18/ОД</w:t>
      </w:r>
    </w:p>
    <w:p w:rsidR="00265DD7" w:rsidRPr="00DA2E30" w:rsidRDefault="00265DD7" w:rsidP="00265DD7">
      <w:pPr>
        <w:jc w:val="right"/>
        <w:rPr>
          <w:rFonts w:ascii="Times New Roman" w:hAnsi="Times New Roman" w:cs="Times New Roman"/>
          <w:sz w:val="24"/>
          <w:szCs w:val="24"/>
        </w:rPr>
      </w:pPr>
    </w:p>
    <w:p w:rsidR="00265DD7" w:rsidRPr="00DA2E30" w:rsidRDefault="00265DD7" w:rsidP="00265DD7">
      <w:pPr>
        <w:jc w:val="center"/>
        <w:rPr>
          <w:rFonts w:ascii="Times New Roman" w:hAnsi="Times New Roman" w:cs="Times New Roman"/>
          <w:sz w:val="24"/>
          <w:szCs w:val="24"/>
          <w:lang w:val="ru-RU"/>
        </w:rPr>
      </w:pPr>
      <w:r w:rsidRPr="00DA2E30">
        <w:rPr>
          <w:rFonts w:ascii="Times New Roman" w:hAnsi="Times New Roman" w:cs="Times New Roman"/>
          <w:b/>
          <w:bCs/>
          <w:sz w:val="24"/>
          <w:szCs w:val="24"/>
          <w:lang w:val="ru-RU"/>
        </w:rPr>
        <w:t>ПОРЯДОК</w:t>
      </w:r>
    </w:p>
    <w:p w:rsidR="00265DD7" w:rsidRPr="00DA2E30" w:rsidRDefault="00265DD7" w:rsidP="00265DD7">
      <w:pPr>
        <w:jc w:val="center"/>
        <w:rPr>
          <w:rFonts w:ascii="Times New Roman" w:hAnsi="Times New Roman" w:cs="Times New Roman"/>
          <w:sz w:val="24"/>
          <w:szCs w:val="24"/>
          <w:lang w:val="ru-RU"/>
        </w:rPr>
      </w:pPr>
      <w:proofErr w:type="spellStart"/>
      <w:r w:rsidRPr="00DA2E30">
        <w:rPr>
          <w:rFonts w:ascii="Times New Roman" w:hAnsi="Times New Roman" w:cs="Times New Roman"/>
          <w:b/>
          <w:bCs/>
          <w:sz w:val="24"/>
          <w:szCs w:val="24"/>
          <w:lang w:val="ru-RU"/>
        </w:rPr>
        <w:t>подання</w:t>
      </w:r>
      <w:proofErr w:type="spellEnd"/>
      <w:r w:rsidRPr="00DA2E30">
        <w:rPr>
          <w:rFonts w:ascii="Times New Roman" w:hAnsi="Times New Roman" w:cs="Times New Roman"/>
          <w:b/>
          <w:bCs/>
          <w:sz w:val="24"/>
          <w:szCs w:val="24"/>
          <w:lang w:val="ru-RU"/>
        </w:rPr>
        <w:t xml:space="preserve"> та </w:t>
      </w:r>
      <w:proofErr w:type="spellStart"/>
      <w:r w:rsidRPr="00DA2E30">
        <w:rPr>
          <w:rFonts w:ascii="Times New Roman" w:hAnsi="Times New Roman" w:cs="Times New Roman"/>
          <w:b/>
          <w:bCs/>
          <w:sz w:val="24"/>
          <w:szCs w:val="24"/>
          <w:lang w:val="ru-RU"/>
        </w:rPr>
        <w:t>розгляду</w:t>
      </w:r>
      <w:proofErr w:type="spellEnd"/>
      <w:r w:rsidRPr="00DA2E30">
        <w:rPr>
          <w:rFonts w:ascii="Times New Roman" w:hAnsi="Times New Roman" w:cs="Times New Roman"/>
          <w:b/>
          <w:bCs/>
          <w:sz w:val="24"/>
          <w:szCs w:val="24"/>
          <w:lang w:val="ru-RU"/>
        </w:rPr>
        <w:t xml:space="preserve"> (з </w:t>
      </w:r>
      <w:proofErr w:type="spellStart"/>
      <w:r w:rsidRPr="00DA2E30">
        <w:rPr>
          <w:rFonts w:ascii="Times New Roman" w:hAnsi="Times New Roman" w:cs="Times New Roman"/>
          <w:b/>
          <w:bCs/>
          <w:sz w:val="24"/>
          <w:szCs w:val="24"/>
          <w:lang w:val="ru-RU"/>
        </w:rPr>
        <w:t>дотриманням</w:t>
      </w:r>
      <w:proofErr w:type="spellEnd"/>
      <w:r w:rsidRPr="00DA2E30">
        <w:rPr>
          <w:rFonts w:ascii="Times New Roman" w:hAnsi="Times New Roman" w:cs="Times New Roman"/>
          <w:b/>
          <w:bCs/>
          <w:sz w:val="24"/>
          <w:szCs w:val="24"/>
          <w:lang w:val="ru-RU"/>
        </w:rPr>
        <w:t xml:space="preserve"> </w:t>
      </w:r>
      <w:proofErr w:type="spellStart"/>
      <w:r w:rsidRPr="00DA2E30">
        <w:rPr>
          <w:rFonts w:ascii="Times New Roman" w:hAnsi="Times New Roman" w:cs="Times New Roman"/>
          <w:b/>
          <w:bCs/>
          <w:sz w:val="24"/>
          <w:szCs w:val="24"/>
          <w:lang w:val="ru-RU"/>
        </w:rPr>
        <w:t>конфіденційності</w:t>
      </w:r>
      <w:proofErr w:type="spellEnd"/>
      <w:r w:rsidRPr="00DA2E30">
        <w:rPr>
          <w:rFonts w:ascii="Times New Roman" w:hAnsi="Times New Roman" w:cs="Times New Roman"/>
          <w:b/>
          <w:bCs/>
          <w:sz w:val="24"/>
          <w:szCs w:val="24"/>
          <w:lang w:val="ru-RU"/>
        </w:rPr>
        <w:t xml:space="preserve">) </w:t>
      </w:r>
      <w:proofErr w:type="spellStart"/>
      <w:r w:rsidRPr="00DA2E30">
        <w:rPr>
          <w:rFonts w:ascii="Times New Roman" w:hAnsi="Times New Roman" w:cs="Times New Roman"/>
          <w:b/>
          <w:bCs/>
          <w:sz w:val="24"/>
          <w:szCs w:val="24"/>
          <w:lang w:val="ru-RU"/>
        </w:rPr>
        <w:t>заяв</w:t>
      </w:r>
      <w:proofErr w:type="spellEnd"/>
    </w:p>
    <w:p w:rsidR="00265DD7" w:rsidRPr="00DA2E30" w:rsidRDefault="00265DD7" w:rsidP="00265DD7">
      <w:pPr>
        <w:jc w:val="center"/>
        <w:rPr>
          <w:rFonts w:ascii="Times New Roman" w:hAnsi="Times New Roman" w:cs="Times New Roman"/>
          <w:b/>
          <w:bCs/>
          <w:sz w:val="24"/>
          <w:szCs w:val="24"/>
        </w:rPr>
      </w:pPr>
      <w:r w:rsidRPr="00DA2E30">
        <w:rPr>
          <w:rFonts w:ascii="Times New Roman" w:hAnsi="Times New Roman" w:cs="Times New Roman"/>
          <w:b/>
          <w:bCs/>
          <w:sz w:val="24"/>
          <w:szCs w:val="24"/>
          <w:lang w:val="ru-RU"/>
        </w:rPr>
        <w:t xml:space="preserve">про </w:t>
      </w:r>
      <w:proofErr w:type="spellStart"/>
      <w:r w:rsidRPr="00DA2E30">
        <w:rPr>
          <w:rFonts w:ascii="Times New Roman" w:hAnsi="Times New Roman" w:cs="Times New Roman"/>
          <w:b/>
          <w:bCs/>
          <w:sz w:val="24"/>
          <w:szCs w:val="24"/>
          <w:lang w:val="ru-RU"/>
        </w:rPr>
        <w:t>випадки</w:t>
      </w:r>
      <w:proofErr w:type="spellEnd"/>
      <w:r w:rsidRPr="00DA2E30">
        <w:rPr>
          <w:rFonts w:ascii="Times New Roman" w:hAnsi="Times New Roman" w:cs="Times New Roman"/>
          <w:b/>
          <w:bCs/>
          <w:sz w:val="24"/>
          <w:szCs w:val="24"/>
          <w:lang w:val="ru-RU"/>
        </w:rPr>
        <w:t xml:space="preserve"> </w:t>
      </w:r>
      <w:proofErr w:type="spellStart"/>
      <w:r w:rsidRPr="00DA2E30">
        <w:rPr>
          <w:rFonts w:ascii="Times New Roman" w:hAnsi="Times New Roman" w:cs="Times New Roman"/>
          <w:b/>
          <w:bCs/>
          <w:sz w:val="24"/>
          <w:szCs w:val="24"/>
          <w:lang w:val="ru-RU"/>
        </w:rPr>
        <w:t>булінгу</w:t>
      </w:r>
      <w:proofErr w:type="spellEnd"/>
      <w:r w:rsidRPr="00DA2E30">
        <w:rPr>
          <w:rFonts w:ascii="Times New Roman" w:hAnsi="Times New Roman" w:cs="Times New Roman"/>
          <w:b/>
          <w:bCs/>
          <w:sz w:val="24"/>
          <w:szCs w:val="24"/>
          <w:lang w:val="ru-RU"/>
        </w:rPr>
        <w:t xml:space="preserve"> (</w:t>
      </w:r>
      <w:proofErr w:type="spellStart"/>
      <w:r w:rsidRPr="00DA2E30">
        <w:rPr>
          <w:rFonts w:ascii="Times New Roman" w:hAnsi="Times New Roman" w:cs="Times New Roman"/>
          <w:b/>
          <w:bCs/>
          <w:sz w:val="24"/>
          <w:szCs w:val="24"/>
          <w:lang w:val="ru-RU"/>
        </w:rPr>
        <w:t>цькуванню</w:t>
      </w:r>
      <w:proofErr w:type="spellEnd"/>
      <w:r w:rsidRPr="00DA2E30">
        <w:rPr>
          <w:rFonts w:ascii="Times New Roman" w:hAnsi="Times New Roman" w:cs="Times New Roman"/>
          <w:b/>
          <w:bCs/>
          <w:sz w:val="24"/>
          <w:szCs w:val="24"/>
          <w:lang w:val="ru-RU"/>
        </w:rPr>
        <w:t>) в</w:t>
      </w:r>
    </w:p>
    <w:p w:rsidR="00265DD7" w:rsidRPr="00DA2E30" w:rsidRDefault="00265DD7" w:rsidP="00265DD7">
      <w:pPr>
        <w:jc w:val="center"/>
        <w:rPr>
          <w:rFonts w:ascii="Times New Roman" w:hAnsi="Times New Roman" w:cs="Times New Roman"/>
          <w:b/>
          <w:sz w:val="24"/>
          <w:szCs w:val="24"/>
        </w:rPr>
      </w:pPr>
      <w:proofErr w:type="spellStart"/>
      <w:r w:rsidRPr="00DA2E30">
        <w:rPr>
          <w:rFonts w:ascii="Times New Roman" w:hAnsi="Times New Roman" w:cs="Times New Roman"/>
          <w:b/>
          <w:sz w:val="24"/>
          <w:szCs w:val="24"/>
        </w:rPr>
        <w:t>Степанівському</w:t>
      </w:r>
      <w:proofErr w:type="spellEnd"/>
      <w:r w:rsidRPr="00DA2E30">
        <w:rPr>
          <w:rFonts w:ascii="Times New Roman" w:hAnsi="Times New Roman" w:cs="Times New Roman"/>
          <w:b/>
          <w:sz w:val="24"/>
          <w:szCs w:val="24"/>
        </w:rPr>
        <w:t xml:space="preserve"> закладі дошкільної освіти (ясла – садок) «Орлятко»</w:t>
      </w:r>
    </w:p>
    <w:p w:rsidR="00265DD7" w:rsidRPr="00DA2E30" w:rsidRDefault="00265DD7" w:rsidP="00265DD7">
      <w:pPr>
        <w:jc w:val="center"/>
        <w:rPr>
          <w:rFonts w:ascii="Times New Roman" w:hAnsi="Times New Roman" w:cs="Times New Roman"/>
          <w:b/>
          <w:sz w:val="24"/>
          <w:szCs w:val="24"/>
        </w:rPr>
      </w:pPr>
      <w:proofErr w:type="spellStart"/>
      <w:r w:rsidRPr="00DA2E30">
        <w:rPr>
          <w:rFonts w:ascii="Times New Roman" w:hAnsi="Times New Roman" w:cs="Times New Roman"/>
          <w:b/>
          <w:sz w:val="24"/>
          <w:szCs w:val="24"/>
        </w:rPr>
        <w:t>Степанівської</w:t>
      </w:r>
      <w:proofErr w:type="spellEnd"/>
      <w:r w:rsidRPr="00DA2E30">
        <w:rPr>
          <w:rFonts w:ascii="Times New Roman" w:hAnsi="Times New Roman" w:cs="Times New Roman"/>
          <w:b/>
          <w:sz w:val="24"/>
          <w:szCs w:val="24"/>
        </w:rPr>
        <w:t xml:space="preserve"> селищної ради</w:t>
      </w:r>
    </w:p>
    <w:p w:rsidR="00265DD7" w:rsidRPr="00DA2E30" w:rsidRDefault="00265DD7" w:rsidP="00265DD7">
      <w:pPr>
        <w:jc w:val="both"/>
        <w:rPr>
          <w:rFonts w:ascii="Times New Roman" w:hAnsi="Times New Roman" w:cs="Times New Roman"/>
          <w:sz w:val="24"/>
          <w:szCs w:val="24"/>
        </w:rPr>
      </w:pPr>
    </w:p>
    <w:p w:rsidR="00265DD7" w:rsidRPr="00DA2E30" w:rsidRDefault="00265DD7" w:rsidP="00265DD7">
      <w:pPr>
        <w:jc w:val="both"/>
        <w:rPr>
          <w:rFonts w:ascii="Times New Roman" w:hAnsi="Times New Roman" w:cs="Times New Roman"/>
          <w:i/>
          <w:sz w:val="24"/>
          <w:szCs w:val="24"/>
        </w:rPr>
      </w:pPr>
      <w:r w:rsidRPr="00DA2E30">
        <w:rPr>
          <w:rFonts w:ascii="Times New Roman" w:hAnsi="Times New Roman" w:cs="Times New Roman"/>
          <w:i/>
          <w:sz w:val="24"/>
          <w:szCs w:val="24"/>
        </w:rPr>
        <w:t>Загальні питання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(цькуванню)».</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Цей Порядок визначає процедуру подання та розгляду заяв про випадки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(цькуванню).</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Заявниками можуть бути батьки вихованців, законні представники, працівники, педагогічні працівники закладу та інші особи.</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Заявник забезпечує достовірність та повноту наданої інформації.</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У цьому Порядку терміни вживаються у таких значеннях:</w:t>
      </w:r>
    </w:p>
    <w:p w:rsidR="00265DD7" w:rsidRPr="00DA2E30" w:rsidRDefault="00265DD7" w:rsidP="00265DD7">
      <w:pPr>
        <w:jc w:val="both"/>
        <w:rPr>
          <w:rFonts w:ascii="Times New Roman" w:hAnsi="Times New Roman" w:cs="Times New Roman"/>
          <w:sz w:val="24"/>
          <w:szCs w:val="24"/>
        </w:rPr>
      </w:pPr>
      <w:proofErr w:type="spellStart"/>
      <w:r w:rsidRPr="00DA2E30">
        <w:rPr>
          <w:rFonts w:ascii="Times New Roman" w:hAnsi="Times New Roman" w:cs="Times New Roman"/>
          <w:sz w:val="24"/>
          <w:szCs w:val="24"/>
        </w:rPr>
        <w:t>Булінг</w:t>
      </w:r>
      <w:proofErr w:type="spellEnd"/>
      <w:r w:rsidRPr="00DA2E30">
        <w:rPr>
          <w:rFonts w:ascii="Times New Roman" w:hAnsi="Times New Roman" w:cs="Times New Roman"/>
          <w:sz w:val="24"/>
          <w:szCs w:val="24"/>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Типовими ознаками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є:</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систематичність (повторюваність) діяння;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наявність сторін – кривдник (</w:t>
      </w:r>
      <w:proofErr w:type="spellStart"/>
      <w:r w:rsidRPr="00DA2E30">
        <w:rPr>
          <w:rFonts w:ascii="Times New Roman" w:hAnsi="Times New Roman" w:cs="Times New Roman"/>
          <w:sz w:val="24"/>
          <w:szCs w:val="24"/>
        </w:rPr>
        <w:t>булер</w:t>
      </w:r>
      <w:proofErr w:type="spellEnd"/>
      <w:r w:rsidRPr="00DA2E30">
        <w:rPr>
          <w:rFonts w:ascii="Times New Roman" w:hAnsi="Times New Roman" w:cs="Times New Roman"/>
          <w:sz w:val="24"/>
          <w:szCs w:val="24"/>
        </w:rPr>
        <w:t xml:space="preserve">), потерпілий (жертва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спостерігачі (за наявності);</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265DD7" w:rsidRPr="00DA2E30" w:rsidRDefault="00265DD7" w:rsidP="00265DD7">
      <w:pPr>
        <w:jc w:val="both"/>
        <w:rPr>
          <w:rFonts w:ascii="Times New Roman" w:hAnsi="Times New Roman" w:cs="Times New Roman"/>
          <w:i/>
          <w:sz w:val="24"/>
          <w:szCs w:val="24"/>
        </w:rPr>
      </w:pPr>
      <w:r w:rsidRPr="00DA2E30">
        <w:rPr>
          <w:rFonts w:ascii="Times New Roman" w:hAnsi="Times New Roman" w:cs="Times New Roman"/>
          <w:sz w:val="24"/>
          <w:szCs w:val="24"/>
        </w:rPr>
        <w:t> </w:t>
      </w:r>
      <w:r w:rsidRPr="00DA2E30">
        <w:rPr>
          <w:rFonts w:ascii="Times New Roman" w:hAnsi="Times New Roman" w:cs="Times New Roman"/>
          <w:i/>
          <w:sz w:val="24"/>
          <w:szCs w:val="24"/>
        </w:rPr>
        <w:t xml:space="preserve">Подання заяви про випадки </w:t>
      </w:r>
      <w:proofErr w:type="spellStart"/>
      <w:r w:rsidRPr="00DA2E30">
        <w:rPr>
          <w:rFonts w:ascii="Times New Roman" w:hAnsi="Times New Roman" w:cs="Times New Roman"/>
          <w:i/>
          <w:sz w:val="24"/>
          <w:szCs w:val="24"/>
        </w:rPr>
        <w:t>булінгу</w:t>
      </w:r>
      <w:proofErr w:type="spellEnd"/>
      <w:r w:rsidRPr="00DA2E30">
        <w:rPr>
          <w:rFonts w:ascii="Times New Roman" w:hAnsi="Times New Roman" w:cs="Times New Roman"/>
          <w:i/>
          <w:sz w:val="24"/>
          <w:szCs w:val="24"/>
        </w:rPr>
        <w:t xml:space="preserve"> (цькуванню)</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lastRenderedPageBreak/>
        <w:t xml:space="preserve">Працівники та педагогічні працівники, вихованці, батьки та інші учасники освітнього процесу, яким стало відомо про випадки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Розгляд та неупереджене з’ясування обставин випадків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здійснюється відповідно до поданих заявниками заяв про випадки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як у усній, так і в письмовій формі.</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Прийом та реєстрацію поданих Заяв здійснює директор закладу.</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Заяви реєструються в окремому журналі звернень громадян.</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Форма та примірний зміст Заяви оприлюднено на офіційному веб-сайті закладу.</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Датою подання заяв є дата їх прийняття.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Розгляд Заяв здійснює директор закладу з дотриманням конфіденційності.</w:t>
      </w:r>
    </w:p>
    <w:p w:rsidR="00265DD7" w:rsidRPr="00DA2E30" w:rsidRDefault="00265DD7" w:rsidP="00265DD7">
      <w:pPr>
        <w:jc w:val="both"/>
        <w:rPr>
          <w:rFonts w:ascii="Times New Roman" w:hAnsi="Times New Roman" w:cs="Times New Roman"/>
          <w:i/>
          <w:sz w:val="24"/>
          <w:szCs w:val="24"/>
        </w:rPr>
      </w:pPr>
      <w:r w:rsidRPr="00DA2E30">
        <w:rPr>
          <w:rFonts w:ascii="Times New Roman" w:hAnsi="Times New Roman" w:cs="Times New Roman"/>
          <w:i/>
          <w:sz w:val="24"/>
          <w:szCs w:val="24"/>
        </w:rPr>
        <w:t xml:space="preserve">Комісія з розгляду випадків </w:t>
      </w:r>
      <w:proofErr w:type="spellStart"/>
      <w:r w:rsidRPr="00DA2E30">
        <w:rPr>
          <w:rFonts w:ascii="Times New Roman" w:hAnsi="Times New Roman" w:cs="Times New Roman"/>
          <w:i/>
          <w:sz w:val="24"/>
          <w:szCs w:val="24"/>
        </w:rPr>
        <w:t>булінгу</w:t>
      </w:r>
      <w:proofErr w:type="spellEnd"/>
      <w:r w:rsidRPr="00DA2E30">
        <w:rPr>
          <w:rFonts w:ascii="Times New Roman" w:hAnsi="Times New Roman" w:cs="Times New Roman"/>
          <w:i/>
          <w:sz w:val="24"/>
          <w:szCs w:val="24"/>
        </w:rPr>
        <w:t xml:space="preserve"> (цькування)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За результатами розгляду Заяви керівник закладу видає рішення про проведення розслідування випадків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із визначенням уповноважених осіб.</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З метою розслідування випадків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уповноважені особи мають право вимагати письмові пояснення та матеріали у сторін.</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Для прийняття рішення за результатами розслідування керівник закладу створює комісію з розгляду випадків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та  скликає  засідання.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Комісія створюється наказом керівника закладу.</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Pr="00DA2E30">
        <w:rPr>
          <w:rFonts w:ascii="Times New Roman" w:hAnsi="Times New Roman" w:cs="Times New Roman"/>
          <w:sz w:val="24"/>
          <w:szCs w:val="24"/>
        </w:rPr>
        <w:t>булера</w:t>
      </w:r>
      <w:proofErr w:type="spellEnd"/>
      <w:r w:rsidRPr="00DA2E30">
        <w:rPr>
          <w:rFonts w:ascii="Times New Roman" w:hAnsi="Times New Roman" w:cs="Times New Roman"/>
          <w:sz w:val="24"/>
          <w:szCs w:val="24"/>
        </w:rPr>
        <w:t>, керівник закладу та інші заінтересовані особи.</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Комісія у своїй діяльності керується законодавством України та іншими нормативними актами.</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Якщо Комісія визначила що це був </w:t>
      </w:r>
      <w:proofErr w:type="spellStart"/>
      <w:r w:rsidRPr="00DA2E30">
        <w:rPr>
          <w:rFonts w:ascii="Times New Roman" w:hAnsi="Times New Roman" w:cs="Times New Roman"/>
          <w:sz w:val="24"/>
          <w:szCs w:val="24"/>
        </w:rPr>
        <w:t>булінг</w:t>
      </w:r>
      <w:proofErr w:type="spellEnd"/>
      <w:r w:rsidRPr="00DA2E30">
        <w:rPr>
          <w:rFonts w:ascii="Times New Roman" w:hAnsi="Times New Roman" w:cs="Times New Roman"/>
          <w:sz w:val="24"/>
          <w:szCs w:val="24"/>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У разі, якщо Комісія не кваліфікує випадок як </w:t>
      </w:r>
      <w:proofErr w:type="spellStart"/>
      <w:r w:rsidRPr="00DA2E30">
        <w:rPr>
          <w:rFonts w:ascii="Times New Roman" w:hAnsi="Times New Roman" w:cs="Times New Roman"/>
          <w:sz w:val="24"/>
          <w:szCs w:val="24"/>
        </w:rPr>
        <w:t>булінг</w:t>
      </w:r>
      <w:proofErr w:type="spellEnd"/>
      <w:r w:rsidRPr="00DA2E30">
        <w:rPr>
          <w:rFonts w:ascii="Times New Roman" w:hAnsi="Times New Roman" w:cs="Times New Roman"/>
          <w:sz w:val="24"/>
          <w:szCs w:val="24"/>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lastRenderedPageBreak/>
        <w:t xml:space="preserve">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Батьки зобов’язані виконувати рішення та рекомендації Комісії.</w:t>
      </w:r>
    </w:p>
    <w:p w:rsidR="00265DD7" w:rsidRPr="00DA2E30" w:rsidRDefault="00265DD7" w:rsidP="00265DD7">
      <w:pPr>
        <w:jc w:val="both"/>
        <w:rPr>
          <w:rFonts w:ascii="Times New Roman" w:hAnsi="Times New Roman" w:cs="Times New Roman"/>
          <w:i/>
          <w:sz w:val="24"/>
          <w:szCs w:val="24"/>
        </w:rPr>
      </w:pPr>
      <w:r w:rsidRPr="00DA2E30">
        <w:rPr>
          <w:rFonts w:ascii="Times New Roman" w:hAnsi="Times New Roman" w:cs="Times New Roman"/>
          <w:i/>
          <w:sz w:val="24"/>
          <w:szCs w:val="24"/>
        </w:rPr>
        <w:t>Терміни подання та розгляду Заяв</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Заявники зобов’язані терміново повідомляти директору закладу про випадки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а також подати Заяву.</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Рішення про проведення розслідування із визначенням уповноважених осіб видається протягом 1 робочого дня з дати подання Заяви.</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Розслідування випадків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 здійснюється протягом 3 робочих днів з дати видання рішення про проведення розслідування.</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робочих дні після створення Комісії.</w:t>
      </w:r>
    </w:p>
    <w:p w:rsidR="00265DD7" w:rsidRPr="00DA2E30" w:rsidRDefault="00265DD7" w:rsidP="00265DD7">
      <w:pPr>
        <w:jc w:val="both"/>
        <w:rPr>
          <w:rFonts w:ascii="Times New Roman" w:hAnsi="Times New Roman" w:cs="Times New Roman"/>
          <w:sz w:val="24"/>
          <w:szCs w:val="24"/>
        </w:rPr>
      </w:pPr>
      <w:r w:rsidRPr="00DA2E30">
        <w:rPr>
          <w:rFonts w:ascii="Times New Roman" w:hAnsi="Times New Roman" w:cs="Times New Roman"/>
          <w:sz w:val="24"/>
          <w:szCs w:val="24"/>
        </w:rPr>
        <w:t xml:space="preserve">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DA2E30">
        <w:rPr>
          <w:rFonts w:ascii="Times New Roman" w:hAnsi="Times New Roman" w:cs="Times New Roman"/>
          <w:sz w:val="24"/>
          <w:szCs w:val="24"/>
        </w:rPr>
        <w:t>булінгу</w:t>
      </w:r>
      <w:proofErr w:type="spellEnd"/>
      <w:r w:rsidRPr="00DA2E30">
        <w:rPr>
          <w:rFonts w:ascii="Times New Roman" w:hAnsi="Times New Roman" w:cs="Times New Roman"/>
          <w:sz w:val="24"/>
          <w:szCs w:val="24"/>
        </w:rPr>
        <w:t xml:space="preserve"> (цькування)протягом одного дня.</w:t>
      </w:r>
    </w:p>
    <w:p w:rsidR="00265DD7" w:rsidRPr="00DA2E30"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265DD7" w:rsidRDefault="00265DD7" w:rsidP="00265DD7">
      <w:pPr>
        <w:jc w:val="both"/>
        <w:rPr>
          <w:rFonts w:ascii="Times New Roman" w:hAnsi="Times New Roman" w:cs="Times New Roman"/>
          <w:b/>
          <w:sz w:val="24"/>
          <w:szCs w:val="24"/>
        </w:rPr>
      </w:pPr>
    </w:p>
    <w:p w:rsidR="00AA0C95" w:rsidRDefault="00AA0C95"/>
    <w:sectPr w:rsidR="00AA0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EC"/>
    <w:rsid w:val="00265DD7"/>
    <w:rsid w:val="005E71EC"/>
    <w:rsid w:val="00AA0C95"/>
    <w:rsid w:val="00AE3549"/>
    <w:rsid w:val="00DA7264"/>
    <w:rsid w:val="00FC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D7"/>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D7"/>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3256</Words>
  <Characters>1856</Characters>
  <Application>Microsoft Office Word</Application>
  <DocSecurity>0</DocSecurity>
  <Lines>15</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7</cp:revision>
  <dcterms:created xsi:type="dcterms:W3CDTF">2023-03-02T18:49:00Z</dcterms:created>
  <dcterms:modified xsi:type="dcterms:W3CDTF">2026-02-25T11:04:00Z</dcterms:modified>
</cp:coreProperties>
</file>